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73" w:rsidRDefault="00F806EE">
      <w:pPr>
        <w:rPr>
          <w:noProof/>
        </w:rPr>
      </w:pPr>
      <w:r w:rsidRPr="00F97C22">
        <w:rPr>
          <w:noProof/>
        </w:rPr>
        <w:drawing>
          <wp:anchor distT="0" distB="0" distL="114300" distR="114300" simplePos="0" relativeHeight="251660288" behindDoc="1" locked="0" layoutInCell="1" allowOverlap="1" wp14:anchorId="3D106C83" wp14:editId="3A1FA79F">
            <wp:simplePos x="0" y="0"/>
            <wp:positionH relativeFrom="column">
              <wp:posOffset>2819400</wp:posOffset>
            </wp:positionH>
            <wp:positionV relativeFrom="paragraph">
              <wp:posOffset>198755</wp:posOffset>
            </wp:positionV>
            <wp:extent cx="3618230" cy="386715"/>
            <wp:effectExtent l="0" t="0" r="1270" b="0"/>
            <wp:wrapTight wrapText="bothSides">
              <wp:wrapPolygon edited="0">
                <wp:start x="0" y="0"/>
                <wp:lineTo x="0" y="20217"/>
                <wp:lineTo x="20812" y="20217"/>
                <wp:lineTo x="20698" y="17025"/>
                <wp:lineTo x="21494" y="10640"/>
                <wp:lineTo x="21494" y="3192"/>
                <wp:lineTo x="199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8230" cy="38671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681A1467" wp14:editId="4B8DA1B6">
            <wp:simplePos x="0" y="0"/>
            <wp:positionH relativeFrom="margin">
              <wp:posOffset>-47625</wp:posOffset>
            </wp:positionH>
            <wp:positionV relativeFrom="paragraph">
              <wp:posOffset>0</wp:posOffset>
            </wp:positionV>
            <wp:extent cx="2571750" cy="867410"/>
            <wp:effectExtent l="0" t="0" r="0" b="8890"/>
            <wp:wrapSquare wrapText="bothSides"/>
            <wp:docPr id="1" name="Picture 1" descr="P:\Clients\Mann Center for the Performing Arts\MAN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Mann Center for the Performing Arts\MANN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867410"/>
                    </a:xfrm>
                    <a:prstGeom prst="rect">
                      <a:avLst/>
                    </a:prstGeom>
                    <a:noFill/>
                    <a:ln>
                      <a:noFill/>
                    </a:ln>
                  </pic:spPr>
                </pic:pic>
              </a:graphicData>
            </a:graphic>
          </wp:anchor>
        </w:drawing>
      </w:r>
    </w:p>
    <w:p w:rsidR="00F806EE" w:rsidRDefault="00F806EE">
      <w:pPr>
        <w:rPr>
          <w:noProof/>
        </w:rPr>
      </w:pPr>
    </w:p>
    <w:p w:rsidR="00F806EE" w:rsidRDefault="00F806EE" w:rsidP="00F806EE">
      <w:pPr>
        <w:spacing w:after="0" w:line="240" w:lineRule="auto"/>
        <w:rPr>
          <w:noProof/>
        </w:rPr>
      </w:pPr>
      <w:r>
        <w:rPr>
          <w:noProof/>
        </w:rPr>
        <w:br/>
      </w:r>
      <w:r w:rsidR="00591B0C" w:rsidRPr="00591B0C">
        <w:rPr>
          <w:noProof/>
        </w:rPr>
        <w:t>FOR IMMEDIATE RELEASE</w:t>
      </w:r>
      <w:r w:rsidR="00591B0C" w:rsidRPr="00591B0C">
        <w:rPr>
          <w:noProof/>
        </w:rPr>
        <w:tab/>
      </w:r>
      <w:r w:rsidR="00591B0C" w:rsidRPr="00591B0C">
        <w:rPr>
          <w:noProof/>
        </w:rPr>
        <w:tab/>
      </w:r>
      <w:r w:rsidR="00591B0C" w:rsidRPr="00591B0C">
        <w:rPr>
          <w:noProof/>
        </w:rPr>
        <w:tab/>
      </w:r>
      <w:r>
        <w:rPr>
          <w:noProof/>
        </w:rPr>
        <w:tab/>
      </w:r>
      <w:r w:rsidR="00591B0C" w:rsidRPr="00591B0C">
        <w:rPr>
          <w:noProof/>
        </w:rPr>
        <w:t>CONTACT:</w:t>
      </w:r>
      <w:r w:rsidR="00591B0C" w:rsidRPr="00591B0C">
        <w:rPr>
          <w:noProof/>
        </w:rPr>
        <w:tab/>
        <w:t>Brianna Taylor</w:t>
      </w:r>
      <w:r w:rsidR="00E84EB7">
        <w:rPr>
          <w:noProof/>
        </w:rPr>
        <w:t xml:space="preserve"> / </w:t>
      </w:r>
      <w:r w:rsidR="00E84EB7" w:rsidRPr="00591B0C">
        <w:rPr>
          <w:noProof/>
        </w:rPr>
        <w:t>215-568-2525</w:t>
      </w:r>
    </w:p>
    <w:p w:rsidR="00591B0C" w:rsidRPr="00591B0C" w:rsidRDefault="00F806EE" w:rsidP="00F806EE">
      <w:pPr>
        <w:spacing w:after="0" w:line="240" w:lineRule="auto"/>
        <w:ind w:left="6480"/>
        <w:rPr>
          <w:noProof/>
        </w:rPr>
      </w:pPr>
      <w:hyperlink r:id="rId7" w:history="1">
        <w:r w:rsidR="00591B0C" w:rsidRPr="00591B0C">
          <w:rPr>
            <w:rStyle w:val="Hyperlink"/>
            <w:noProof/>
          </w:rPr>
          <w:t>btaylor@devineandpartners.com</w:t>
        </w:r>
      </w:hyperlink>
    </w:p>
    <w:p w:rsidR="00591B0C" w:rsidRDefault="00591B0C" w:rsidP="00F806EE">
      <w:pPr>
        <w:spacing w:after="0" w:line="240" w:lineRule="auto"/>
        <w:rPr>
          <w:noProof/>
        </w:rPr>
      </w:pPr>
      <w:r w:rsidRPr="00591B0C">
        <w:rPr>
          <w:noProof/>
        </w:rPr>
        <w:tab/>
      </w:r>
      <w:r w:rsidRPr="00591B0C">
        <w:rPr>
          <w:noProof/>
        </w:rPr>
        <w:tab/>
      </w:r>
      <w:r w:rsidRPr="00591B0C">
        <w:rPr>
          <w:noProof/>
        </w:rPr>
        <w:tab/>
      </w:r>
      <w:r w:rsidRPr="00591B0C">
        <w:rPr>
          <w:noProof/>
        </w:rPr>
        <w:tab/>
      </w:r>
      <w:r w:rsidRPr="00591B0C">
        <w:rPr>
          <w:noProof/>
        </w:rPr>
        <w:tab/>
      </w:r>
      <w:r w:rsidRPr="00591B0C">
        <w:rPr>
          <w:noProof/>
        </w:rPr>
        <w:tab/>
      </w:r>
      <w:r w:rsidRPr="00591B0C">
        <w:rPr>
          <w:noProof/>
        </w:rPr>
        <w:tab/>
      </w:r>
      <w:r w:rsidRPr="00591B0C">
        <w:rPr>
          <w:noProof/>
        </w:rPr>
        <w:tab/>
      </w:r>
      <w:r w:rsidRPr="00591B0C">
        <w:rPr>
          <w:noProof/>
        </w:rPr>
        <w:tab/>
      </w:r>
      <w:r>
        <w:rPr>
          <w:noProof/>
        </w:rPr>
        <w:tab/>
      </w:r>
    </w:p>
    <w:p w:rsidR="00591B0C" w:rsidRDefault="00F806EE" w:rsidP="00F806EE">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591B0C">
        <w:rPr>
          <w:noProof/>
        </w:rPr>
        <w:t>Susan Buehler</w:t>
      </w:r>
      <w:r w:rsidR="00E84EB7">
        <w:rPr>
          <w:noProof/>
        </w:rPr>
        <w:t xml:space="preserve"> / </w:t>
      </w:r>
      <w:r w:rsidR="00E84EB7" w:rsidRPr="00417E2C">
        <w:t>215-893-4284</w:t>
      </w:r>
    </w:p>
    <w:p w:rsidR="00591B0C" w:rsidRDefault="00591B0C" w:rsidP="00F806EE">
      <w:pPr>
        <w:spacing w:after="0" w:line="240" w:lineRule="auto"/>
        <w:rPr>
          <w:noProof/>
        </w:rPr>
      </w:pPr>
      <w:r>
        <w:rPr>
          <w:noProof/>
        </w:rPr>
        <w:tab/>
      </w:r>
      <w:r>
        <w:rPr>
          <w:noProof/>
        </w:rPr>
        <w:tab/>
      </w:r>
      <w:r>
        <w:rPr>
          <w:noProof/>
        </w:rPr>
        <w:tab/>
      </w:r>
      <w:r>
        <w:rPr>
          <w:noProof/>
        </w:rPr>
        <w:tab/>
      </w:r>
      <w:r>
        <w:rPr>
          <w:noProof/>
        </w:rPr>
        <w:tab/>
      </w:r>
      <w:r>
        <w:rPr>
          <w:noProof/>
        </w:rPr>
        <w:tab/>
      </w:r>
      <w:r w:rsidR="00F806EE">
        <w:rPr>
          <w:noProof/>
        </w:rPr>
        <w:tab/>
      </w:r>
      <w:r w:rsidR="00F806EE">
        <w:rPr>
          <w:noProof/>
        </w:rPr>
        <w:tab/>
      </w:r>
      <w:r w:rsidR="00F806EE">
        <w:rPr>
          <w:noProof/>
        </w:rPr>
        <w:tab/>
      </w:r>
      <w:hyperlink r:id="rId8" w:history="1">
        <w:r w:rsidR="00417E2C" w:rsidRPr="00575AD8">
          <w:rPr>
            <w:rStyle w:val="Hyperlink"/>
            <w:noProof/>
          </w:rPr>
          <w:t>sbuehler@bellevuepr.com</w:t>
        </w:r>
      </w:hyperlink>
    </w:p>
    <w:p w:rsidR="00591B0C" w:rsidRDefault="00591B0C" w:rsidP="00F806EE">
      <w:pPr>
        <w:spacing w:after="0" w:line="240" w:lineRule="auto"/>
        <w:rPr>
          <w:noProof/>
          <w:sz w:val="28"/>
          <w:szCs w:val="28"/>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F806EE">
        <w:rPr>
          <w:noProof/>
          <w:sz w:val="28"/>
          <w:szCs w:val="28"/>
        </w:rPr>
        <w:tab/>
      </w:r>
      <w:r w:rsidR="00F806EE">
        <w:rPr>
          <w:noProof/>
          <w:sz w:val="28"/>
          <w:szCs w:val="28"/>
        </w:rPr>
        <w:tab/>
      </w:r>
      <w:r w:rsidR="00F806EE">
        <w:rPr>
          <w:noProof/>
          <w:sz w:val="28"/>
          <w:szCs w:val="28"/>
        </w:rPr>
        <w:tab/>
      </w:r>
    </w:p>
    <w:p w:rsidR="00955573" w:rsidRPr="00955573" w:rsidRDefault="00955573" w:rsidP="00E84EB7">
      <w:pPr>
        <w:spacing w:after="0" w:line="240" w:lineRule="auto"/>
        <w:jc w:val="center"/>
        <w:rPr>
          <w:b/>
          <w:noProof/>
          <w:sz w:val="28"/>
          <w:szCs w:val="28"/>
        </w:rPr>
      </w:pPr>
      <w:r w:rsidRPr="00955573">
        <w:rPr>
          <w:b/>
          <w:noProof/>
          <w:sz w:val="28"/>
          <w:szCs w:val="28"/>
        </w:rPr>
        <w:t xml:space="preserve">THE MANN </w:t>
      </w:r>
      <w:r w:rsidR="005B2DCE">
        <w:rPr>
          <w:b/>
          <w:noProof/>
          <w:sz w:val="28"/>
          <w:szCs w:val="28"/>
        </w:rPr>
        <w:t>ANNOUNCES NEW PARTNERSHIP WITH CITIZENS BANK FOR</w:t>
      </w:r>
      <w:r>
        <w:rPr>
          <w:b/>
          <w:noProof/>
          <w:sz w:val="28"/>
          <w:szCs w:val="28"/>
        </w:rPr>
        <w:t xml:space="preserve"> SUMMER 2015</w:t>
      </w:r>
    </w:p>
    <w:p w:rsidR="00057A1D" w:rsidRDefault="005B2DCE" w:rsidP="00E84EB7">
      <w:pPr>
        <w:spacing w:after="0" w:line="240" w:lineRule="auto"/>
        <w:jc w:val="center"/>
        <w:rPr>
          <w:i/>
          <w:noProof/>
          <w:sz w:val="24"/>
          <w:szCs w:val="24"/>
        </w:rPr>
      </w:pPr>
      <w:r>
        <w:rPr>
          <w:i/>
          <w:noProof/>
          <w:sz w:val="24"/>
          <w:szCs w:val="24"/>
        </w:rPr>
        <w:t>C</w:t>
      </w:r>
      <w:r w:rsidR="006F6A0D" w:rsidRPr="00D270C5">
        <w:rPr>
          <w:i/>
          <w:noProof/>
          <w:sz w:val="24"/>
          <w:szCs w:val="24"/>
        </w:rPr>
        <w:t>itizens Bank Plaza</w:t>
      </w:r>
      <w:r>
        <w:rPr>
          <w:i/>
          <w:noProof/>
          <w:sz w:val="24"/>
          <w:szCs w:val="24"/>
        </w:rPr>
        <w:t xml:space="preserve"> will feature unique, onsite services and giveaways throughout the season</w:t>
      </w:r>
      <w:r w:rsidR="0062777E">
        <w:rPr>
          <w:i/>
          <w:noProof/>
          <w:sz w:val="24"/>
          <w:szCs w:val="24"/>
        </w:rPr>
        <w:t xml:space="preserve">; </w:t>
      </w:r>
    </w:p>
    <w:p w:rsidR="00955573" w:rsidRDefault="005B2DCE" w:rsidP="00E84EB7">
      <w:pPr>
        <w:spacing w:after="0" w:line="240" w:lineRule="auto"/>
        <w:jc w:val="center"/>
        <w:rPr>
          <w:i/>
          <w:noProof/>
          <w:sz w:val="24"/>
          <w:szCs w:val="24"/>
        </w:rPr>
      </w:pPr>
      <w:r>
        <w:rPr>
          <w:i/>
          <w:noProof/>
          <w:sz w:val="24"/>
          <w:szCs w:val="24"/>
        </w:rPr>
        <w:t>Bank to d</w:t>
      </w:r>
      <w:r w:rsidR="0062777E">
        <w:rPr>
          <w:i/>
          <w:noProof/>
          <w:sz w:val="24"/>
          <w:szCs w:val="24"/>
        </w:rPr>
        <w:t xml:space="preserve">onate 1,000 </w:t>
      </w:r>
      <w:r>
        <w:rPr>
          <w:i/>
          <w:noProof/>
          <w:sz w:val="24"/>
          <w:szCs w:val="24"/>
        </w:rPr>
        <w:t>c</w:t>
      </w:r>
      <w:r w:rsidR="00057A1D">
        <w:rPr>
          <w:i/>
          <w:noProof/>
          <w:sz w:val="24"/>
          <w:szCs w:val="24"/>
        </w:rPr>
        <w:t xml:space="preserve">oncert </w:t>
      </w:r>
      <w:r>
        <w:rPr>
          <w:i/>
          <w:noProof/>
          <w:sz w:val="24"/>
          <w:szCs w:val="24"/>
        </w:rPr>
        <w:t>t</w:t>
      </w:r>
      <w:r w:rsidR="0062777E">
        <w:rPr>
          <w:i/>
          <w:noProof/>
          <w:sz w:val="24"/>
          <w:szCs w:val="24"/>
        </w:rPr>
        <w:t xml:space="preserve">ickets to </w:t>
      </w:r>
      <w:r>
        <w:rPr>
          <w:i/>
          <w:noProof/>
          <w:sz w:val="24"/>
          <w:szCs w:val="24"/>
        </w:rPr>
        <w:t>l</w:t>
      </w:r>
      <w:r w:rsidR="00AF5EC0">
        <w:rPr>
          <w:i/>
          <w:noProof/>
          <w:sz w:val="24"/>
          <w:szCs w:val="24"/>
        </w:rPr>
        <w:t xml:space="preserve">ocal </w:t>
      </w:r>
      <w:r>
        <w:rPr>
          <w:i/>
          <w:noProof/>
          <w:sz w:val="24"/>
          <w:szCs w:val="24"/>
        </w:rPr>
        <w:t>c</w:t>
      </w:r>
      <w:r w:rsidR="00057A1D">
        <w:rPr>
          <w:i/>
          <w:noProof/>
          <w:sz w:val="24"/>
          <w:szCs w:val="24"/>
        </w:rPr>
        <w:t xml:space="preserve">ommunity </w:t>
      </w:r>
      <w:r>
        <w:rPr>
          <w:i/>
          <w:noProof/>
          <w:sz w:val="24"/>
          <w:szCs w:val="24"/>
        </w:rPr>
        <w:t>g</w:t>
      </w:r>
      <w:r w:rsidR="00057A1D">
        <w:rPr>
          <w:i/>
          <w:noProof/>
          <w:sz w:val="24"/>
          <w:szCs w:val="24"/>
        </w:rPr>
        <w:t>roups</w:t>
      </w:r>
    </w:p>
    <w:p w:rsidR="00A27A97" w:rsidRPr="00D270C5" w:rsidRDefault="00A27A97" w:rsidP="00E84EB7">
      <w:pPr>
        <w:spacing w:after="0" w:line="240" w:lineRule="auto"/>
        <w:jc w:val="center"/>
        <w:rPr>
          <w:i/>
          <w:noProof/>
          <w:sz w:val="24"/>
          <w:szCs w:val="24"/>
        </w:rPr>
      </w:pPr>
    </w:p>
    <w:p w:rsidR="001D6726" w:rsidRDefault="00EA5D94" w:rsidP="00E84EB7">
      <w:pPr>
        <w:spacing w:after="0" w:line="240" w:lineRule="auto"/>
        <w:rPr>
          <w:noProof/>
        </w:rPr>
      </w:pPr>
      <w:r w:rsidRPr="005B2DCE">
        <w:rPr>
          <w:b/>
          <w:noProof/>
        </w:rPr>
        <w:t xml:space="preserve">PHILADELPHIA </w:t>
      </w:r>
      <w:r w:rsidRPr="008C341A">
        <w:rPr>
          <w:noProof/>
        </w:rPr>
        <w:t xml:space="preserve">(May 20, 2015) -- </w:t>
      </w:r>
      <w:r w:rsidR="00CD7131" w:rsidRPr="008C341A">
        <w:rPr>
          <w:noProof/>
        </w:rPr>
        <w:t>Citizen</w:t>
      </w:r>
      <w:r w:rsidR="00E66D72" w:rsidRPr="008C341A">
        <w:rPr>
          <w:noProof/>
        </w:rPr>
        <w:t>s</w:t>
      </w:r>
      <w:r w:rsidR="00CD7131" w:rsidRPr="008C341A">
        <w:rPr>
          <w:noProof/>
        </w:rPr>
        <w:t xml:space="preserve"> Bank </w:t>
      </w:r>
      <w:r w:rsidRPr="008C341A">
        <w:rPr>
          <w:noProof/>
        </w:rPr>
        <w:t xml:space="preserve">is expanding </w:t>
      </w:r>
      <w:r w:rsidR="000A46C9">
        <w:rPr>
          <w:noProof/>
        </w:rPr>
        <w:t>its name recognitition</w:t>
      </w:r>
      <w:r w:rsidRPr="008C341A">
        <w:rPr>
          <w:noProof/>
        </w:rPr>
        <w:t xml:space="preserve"> from the ballpark to Fairmount Park this summer with </w:t>
      </w:r>
      <w:r w:rsidR="005B2DCE">
        <w:rPr>
          <w:noProof/>
        </w:rPr>
        <w:t xml:space="preserve">the announcement of a </w:t>
      </w:r>
      <w:r w:rsidRPr="008C341A">
        <w:rPr>
          <w:noProof/>
        </w:rPr>
        <w:t xml:space="preserve">new sponsorship </w:t>
      </w:r>
      <w:r w:rsidR="00E66D72" w:rsidRPr="008C341A">
        <w:rPr>
          <w:noProof/>
        </w:rPr>
        <w:t xml:space="preserve">at the Mann </w:t>
      </w:r>
      <w:r w:rsidRPr="008C341A">
        <w:rPr>
          <w:noProof/>
        </w:rPr>
        <w:t xml:space="preserve">Center for the Performing Arts. </w:t>
      </w:r>
      <w:r w:rsidR="005B2DCE">
        <w:rPr>
          <w:noProof/>
        </w:rPr>
        <w:t>As</w:t>
      </w:r>
      <w:r w:rsidRPr="008C341A">
        <w:rPr>
          <w:noProof/>
        </w:rPr>
        <w:t xml:space="preserve"> the </w:t>
      </w:r>
      <w:r w:rsidR="001D6726" w:rsidRPr="008C341A">
        <w:rPr>
          <w:noProof/>
        </w:rPr>
        <w:t>Mann</w:t>
      </w:r>
      <w:r w:rsidR="005B2DCE">
        <w:rPr>
          <w:noProof/>
        </w:rPr>
        <w:t xml:space="preserve"> kicks off its </w:t>
      </w:r>
      <w:r w:rsidRPr="008C341A">
        <w:rPr>
          <w:noProof/>
        </w:rPr>
        <w:t xml:space="preserve">summer </w:t>
      </w:r>
      <w:r w:rsidR="005B2DCE">
        <w:rPr>
          <w:noProof/>
        </w:rPr>
        <w:t xml:space="preserve">2015 </w:t>
      </w:r>
      <w:r w:rsidRPr="008C341A">
        <w:rPr>
          <w:noProof/>
        </w:rPr>
        <w:t xml:space="preserve">season on Friday, </w:t>
      </w:r>
      <w:r w:rsidR="001D6726" w:rsidRPr="008C341A">
        <w:rPr>
          <w:noProof/>
        </w:rPr>
        <w:t>music fans</w:t>
      </w:r>
      <w:r w:rsidRPr="008C341A">
        <w:rPr>
          <w:noProof/>
        </w:rPr>
        <w:t xml:space="preserve"> will </w:t>
      </w:r>
      <w:r w:rsidR="001D6726" w:rsidRPr="008C341A">
        <w:rPr>
          <w:noProof/>
        </w:rPr>
        <w:t xml:space="preserve">be welcomed to the venue on the newly named </w:t>
      </w:r>
      <w:r w:rsidR="005B2DCE">
        <w:rPr>
          <w:noProof/>
        </w:rPr>
        <w:t xml:space="preserve">“Citizens Bank Plaza” located </w:t>
      </w:r>
      <w:r w:rsidR="001D6726" w:rsidRPr="008C341A">
        <w:rPr>
          <w:noProof/>
        </w:rPr>
        <w:t xml:space="preserve">just inside the </w:t>
      </w:r>
      <w:r w:rsidR="00E66D72" w:rsidRPr="008C341A">
        <w:rPr>
          <w:noProof/>
        </w:rPr>
        <w:t>main gates</w:t>
      </w:r>
      <w:r w:rsidR="001D6726" w:rsidRPr="008C341A">
        <w:rPr>
          <w:noProof/>
        </w:rPr>
        <w:t>.</w:t>
      </w:r>
    </w:p>
    <w:p w:rsidR="00E84EB7" w:rsidRPr="008C341A" w:rsidRDefault="00E84EB7" w:rsidP="00E84EB7">
      <w:pPr>
        <w:spacing w:after="0" w:line="240" w:lineRule="auto"/>
        <w:rPr>
          <w:noProof/>
        </w:rPr>
      </w:pPr>
    </w:p>
    <w:p w:rsidR="00B87065" w:rsidRDefault="00B87065" w:rsidP="00E84EB7">
      <w:pPr>
        <w:spacing w:after="0" w:line="240" w:lineRule="auto"/>
        <w:rPr>
          <w:noProof/>
        </w:rPr>
      </w:pPr>
      <w:r w:rsidRPr="008C341A">
        <w:rPr>
          <w:noProof/>
        </w:rPr>
        <w:t xml:space="preserve">“We have been looking for an opportunity to </w:t>
      </w:r>
      <w:r w:rsidR="00F84CD3" w:rsidRPr="008C341A">
        <w:rPr>
          <w:noProof/>
        </w:rPr>
        <w:t>connect</w:t>
      </w:r>
      <w:r w:rsidRPr="008C341A">
        <w:rPr>
          <w:noProof/>
        </w:rPr>
        <w:t xml:space="preserve"> with a true cultural icon here in Philadelphia, and the Mann is that and more,” said Daniel K. Fitzpatrick, President of Citizens Bank </w:t>
      </w:r>
      <w:r w:rsidR="005B2DCE">
        <w:rPr>
          <w:noProof/>
        </w:rPr>
        <w:t>of</w:t>
      </w:r>
      <w:r w:rsidRPr="008C341A">
        <w:rPr>
          <w:noProof/>
        </w:rPr>
        <w:t xml:space="preserve"> Pennsylvania, New Jersey and Delaware.  “</w:t>
      </w:r>
      <w:r w:rsidR="00F92BAF" w:rsidRPr="008C341A">
        <w:rPr>
          <w:noProof/>
        </w:rPr>
        <w:t xml:space="preserve">Not only has it been the summer home of the Philadelphia Orchestra for nearly 80 years, it has </w:t>
      </w:r>
      <w:r w:rsidR="005B2DCE">
        <w:rPr>
          <w:noProof/>
        </w:rPr>
        <w:t xml:space="preserve">also </w:t>
      </w:r>
      <w:r w:rsidR="00F92BAF" w:rsidRPr="008C341A">
        <w:rPr>
          <w:noProof/>
        </w:rPr>
        <w:t>presented some of the greatest artists from virtually every musical and performance genre</w:t>
      </w:r>
      <w:r w:rsidR="005B2DCE">
        <w:rPr>
          <w:noProof/>
        </w:rPr>
        <w:t>.</w:t>
      </w:r>
      <w:r w:rsidR="00F92BAF" w:rsidRPr="008C341A">
        <w:rPr>
          <w:noProof/>
        </w:rPr>
        <w:t xml:space="preserve"> </w:t>
      </w:r>
      <w:r w:rsidR="005B2DCE">
        <w:rPr>
          <w:noProof/>
        </w:rPr>
        <w:t>O</w:t>
      </w:r>
      <w:r w:rsidR="00F92BAF" w:rsidRPr="008C341A">
        <w:rPr>
          <w:noProof/>
        </w:rPr>
        <w:t xml:space="preserve">ur </w:t>
      </w:r>
      <w:r w:rsidR="005B2DCE">
        <w:rPr>
          <w:noProof/>
        </w:rPr>
        <w:t>colleagues</w:t>
      </w:r>
      <w:r w:rsidR="00F92BAF" w:rsidRPr="008C341A">
        <w:rPr>
          <w:noProof/>
        </w:rPr>
        <w:t xml:space="preserve">, our customers and our neighbors are among its biggest fans. </w:t>
      </w:r>
      <w:r w:rsidR="005B2DCE">
        <w:rPr>
          <w:noProof/>
        </w:rPr>
        <w:t xml:space="preserve">Additionally, </w:t>
      </w:r>
      <w:r w:rsidR="00F84CD3" w:rsidRPr="008C341A">
        <w:rPr>
          <w:noProof/>
        </w:rPr>
        <w:t>every summer, the Mann brings more than 50,000 young people to this campus, for free, to experience music from every corner of the globe. We call that good citizenship, and I’m proud to now call the Mann our partner</w:t>
      </w:r>
      <w:r w:rsidR="00D02A32">
        <w:rPr>
          <w:noProof/>
        </w:rPr>
        <w:t>.</w:t>
      </w:r>
      <w:r w:rsidR="00F84CD3" w:rsidRPr="008C341A">
        <w:rPr>
          <w:noProof/>
        </w:rPr>
        <w:t>”</w:t>
      </w:r>
    </w:p>
    <w:p w:rsidR="00E84EB7" w:rsidRDefault="00E84EB7" w:rsidP="00E84EB7">
      <w:pPr>
        <w:spacing w:after="0" w:line="240" w:lineRule="auto"/>
        <w:rPr>
          <w:noProof/>
        </w:rPr>
      </w:pPr>
    </w:p>
    <w:p w:rsidR="00D02A32" w:rsidRDefault="00D02A32" w:rsidP="00E84EB7">
      <w:pPr>
        <w:spacing w:after="0" w:line="240" w:lineRule="auto"/>
        <w:rPr>
          <w:noProof/>
        </w:rPr>
      </w:pPr>
      <w:r>
        <w:rPr>
          <w:noProof/>
        </w:rPr>
        <w:t xml:space="preserve">As part of the partnership, Citizen Bank Plaza will feature a shaded Citizens Bank kiosk complete with </w:t>
      </w:r>
      <w:r w:rsidR="00F024EE">
        <w:rPr>
          <w:noProof/>
        </w:rPr>
        <w:t xml:space="preserve">several high capacity, portable charging units for mobile phones, </w:t>
      </w:r>
      <w:r>
        <w:rPr>
          <w:noProof/>
        </w:rPr>
        <w:t>a</w:t>
      </w:r>
      <w:r w:rsidR="00F024EE">
        <w:rPr>
          <w:noProof/>
        </w:rPr>
        <w:t xml:space="preserve"> </w:t>
      </w:r>
      <w:r>
        <w:rPr>
          <w:noProof/>
        </w:rPr>
        <w:t xml:space="preserve">selfie photo stage as well as bank ambassadors who will be armed with guest giveaways like disc fans and lawn blankets at every show. </w:t>
      </w:r>
      <w:r w:rsidR="00874CAF">
        <w:rPr>
          <w:noProof/>
        </w:rPr>
        <w:t>In addition to being a source of information on the venue, the ambassadors can provide information on banking products and perks for customers who display their Citizens Bank debit card</w:t>
      </w:r>
      <w:r w:rsidR="000A46C9">
        <w:rPr>
          <w:noProof/>
        </w:rPr>
        <w:t xml:space="preserve"> </w:t>
      </w:r>
      <w:r w:rsidR="00874CAF">
        <w:rPr>
          <w:noProof/>
        </w:rPr>
        <w:t>at events.</w:t>
      </w:r>
    </w:p>
    <w:p w:rsidR="00E84EB7" w:rsidRDefault="00E84EB7" w:rsidP="00E84EB7">
      <w:pPr>
        <w:spacing w:after="0" w:line="240" w:lineRule="auto"/>
        <w:rPr>
          <w:noProof/>
        </w:rPr>
      </w:pPr>
    </w:p>
    <w:p w:rsidR="00E303F8" w:rsidRDefault="001D6726" w:rsidP="00E84EB7">
      <w:pPr>
        <w:spacing w:after="0" w:line="240" w:lineRule="auto"/>
        <w:rPr>
          <w:noProof/>
        </w:rPr>
      </w:pPr>
      <w:r w:rsidRPr="008C341A">
        <w:rPr>
          <w:noProof/>
        </w:rPr>
        <w:t xml:space="preserve">“We are so pleased to welcome </w:t>
      </w:r>
      <w:r w:rsidR="00E303F8" w:rsidRPr="008C341A">
        <w:rPr>
          <w:noProof/>
        </w:rPr>
        <w:t xml:space="preserve">Citizens Bank, </w:t>
      </w:r>
      <w:r w:rsidRPr="008C341A">
        <w:rPr>
          <w:noProof/>
        </w:rPr>
        <w:t>one of Philadelphia’s truly great corporate citizens</w:t>
      </w:r>
      <w:r w:rsidR="00E303F8" w:rsidRPr="008C341A">
        <w:rPr>
          <w:noProof/>
        </w:rPr>
        <w:t>,</w:t>
      </w:r>
      <w:r w:rsidRPr="008C341A">
        <w:rPr>
          <w:noProof/>
        </w:rPr>
        <w:t xml:space="preserve"> to our campus here in Fairmount Pa</w:t>
      </w:r>
      <w:r w:rsidR="00D02A32">
        <w:rPr>
          <w:noProof/>
        </w:rPr>
        <w:t>rk,” said Catherine M. Cahill, P</w:t>
      </w:r>
      <w:r w:rsidRPr="008C341A">
        <w:rPr>
          <w:noProof/>
        </w:rPr>
        <w:t>resident and CEO of the Mann.  “</w:t>
      </w:r>
      <w:r w:rsidR="00E303F8" w:rsidRPr="008C341A">
        <w:rPr>
          <w:noProof/>
        </w:rPr>
        <w:t>And we are especially thankful to be at the beginning of a relationship that will continue to fuel our community engagement and education work; work that is central to the Mann’s mission</w:t>
      </w:r>
      <w:r w:rsidR="00D02A32">
        <w:rPr>
          <w:noProof/>
        </w:rPr>
        <w:t>.</w:t>
      </w:r>
      <w:r w:rsidR="00E303F8" w:rsidRPr="008C341A">
        <w:rPr>
          <w:noProof/>
        </w:rPr>
        <w:t xml:space="preserve">”   </w:t>
      </w:r>
    </w:p>
    <w:p w:rsidR="00E84EB7" w:rsidRPr="008C341A" w:rsidRDefault="00E84EB7" w:rsidP="00E84EB7">
      <w:pPr>
        <w:spacing w:after="0" w:line="240" w:lineRule="auto"/>
        <w:rPr>
          <w:noProof/>
        </w:rPr>
      </w:pPr>
    </w:p>
    <w:p w:rsidR="00E303F8" w:rsidRDefault="008C341A" w:rsidP="00E84EB7">
      <w:pPr>
        <w:spacing w:after="0" w:line="240" w:lineRule="auto"/>
        <w:rPr>
          <w:noProof/>
        </w:rPr>
      </w:pPr>
      <w:r>
        <w:rPr>
          <w:noProof/>
        </w:rPr>
        <w:t xml:space="preserve">It was in </w:t>
      </w:r>
      <w:r w:rsidR="003C2EEB">
        <w:rPr>
          <w:noProof/>
        </w:rPr>
        <w:t xml:space="preserve">the spirit of that mission </w:t>
      </w:r>
      <w:r>
        <w:rPr>
          <w:noProof/>
        </w:rPr>
        <w:t xml:space="preserve">that </w:t>
      </w:r>
      <w:r w:rsidR="00E303F8" w:rsidRPr="008C341A">
        <w:rPr>
          <w:noProof/>
        </w:rPr>
        <w:t>Fitzpatrick presented 1,000 concert tickets</w:t>
      </w:r>
      <w:r w:rsidRPr="008C341A">
        <w:rPr>
          <w:noProof/>
        </w:rPr>
        <w:t xml:space="preserve"> to </w:t>
      </w:r>
      <w:r w:rsidR="004370F0">
        <w:rPr>
          <w:noProof/>
        </w:rPr>
        <w:t>five</w:t>
      </w:r>
      <w:r w:rsidRPr="008C341A">
        <w:rPr>
          <w:noProof/>
        </w:rPr>
        <w:t xml:space="preserve"> community partners</w:t>
      </w:r>
      <w:r w:rsidR="00D02A32">
        <w:rPr>
          <w:noProof/>
        </w:rPr>
        <w:t>:</w:t>
      </w:r>
      <w:r w:rsidRPr="008C341A">
        <w:rPr>
          <w:noProof/>
        </w:rPr>
        <w:t xml:space="preserve"> </w:t>
      </w:r>
      <w:r w:rsidR="00F024EE">
        <w:rPr>
          <w:noProof/>
        </w:rPr>
        <w:t>Settlement Music School</w:t>
      </w:r>
      <w:r w:rsidRPr="008C341A">
        <w:rPr>
          <w:noProof/>
        </w:rPr>
        <w:t xml:space="preserve">, </w:t>
      </w:r>
      <w:r w:rsidR="00F024EE">
        <w:rPr>
          <w:noProof/>
        </w:rPr>
        <w:t xml:space="preserve">Enterprise Center, </w:t>
      </w:r>
      <w:r w:rsidR="004370F0">
        <w:rPr>
          <w:noProof/>
        </w:rPr>
        <w:t>University City District,</w:t>
      </w:r>
      <w:r w:rsidR="000A46C9">
        <w:rPr>
          <w:noProof/>
        </w:rPr>
        <w:t xml:space="preserve"> </w:t>
      </w:r>
      <w:r w:rsidR="00F024EE">
        <w:rPr>
          <w:noProof/>
        </w:rPr>
        <w:t>The Welcoming Center</w:t>
      </w:r>
      <w:r w:rsidR="004370F0">
        <w:rPr>
          <w:noProof/>
        </w:rPr>
        <w:t xml:space="preserve"> and People’s</w:t>
      </w:r>
      <w:r w:rsidR="00F024EE">
        <w:rPr>
          <w:noProof/>
        </w:rPr>
        <w:t xml:space="preserve"> </w:t>
      </w:r>
      <w:r w:rsidR="004370F0">
        <w:rPr>
          <w:noProof/>
        </w:rPr>
        <w:t xml:space="preserve">Emergency Center </w:t>
      </w:r>
      <w:r w:rsidRPr="008C341A">
        <w:rPr>
          <w:noProof/>
        </w:rPr>
        <w:t>at a ribbon-cutting ceremony earlier today</w:t>
      </w:r>
      <w:r>
        <w:rPr>
          <w:noProof/>
        </w:rPr>
        <w:t xml:space="preserve"> for the new Citizens Bank Plaza</w:t>
      </w:r>
      <w:r w:rsidRPr="008C341A">
        <w:rPr>
          <w:noProof/>
        </w:rPr>
        <w:t xml:space="preserve">. The tickets </w:t>
      </w:r>
      <w:r>
        <w:rPr>
          <w:noProof/>
        </w:rPr>
        <w:t xml:space="preserve">are for three of this summer’s Philadelphia Orchestra concerts -- </w:t>
      </w:r>
      <w:r w:rsidRPr="008C341A">
        <w:rPr>
          <w:noProof/>
        </w:rPr>
        <w:t xml:space="preserve">Tchaikovsky with Fireworks </w:t>
      </w:r>
      <w:r>
        <w:rPr>
          <w:noProof/>
        </w:rPr>
        <w:t>(June 23), A Night of Gershwin (Jun</w:t>
      </w:r>
      <w:r w:rsidR="003838FD">
        <w:rPr>
          <w:noProof/>
        </w:rPr>
        <w:t>e 26) and All-Beethoven (July 25</w:t>
      </w:r>
      <w:r>
        <w:rPr>
          <w:noProof/>
        </w:rPr>
        <w:t>)</w:t>
      </w:r>
      <w:r w:rsidR="00D02A32">
        <w:rPr>
          <w:noProof/>
        </w:rPr>
        <w:t xml:space="preserve">. The tickets </w:t>
      </w:r>
      <w:r w:rsidR="003838FD">
        <w:rPr>
          <w:noProof/>
        </w:rPr>
        <w:t>w</w:t>
      </w:r>
      <w:r w:rsidRPr="008C341A">
        <w:rPr>
          <w:noProof/>
        </w:rPr>
        <w:t xml:space="preserve">ill be shared with </w:t>
      </w:r>
      <w:r w:rsidR="00D02A32">
        <w:rPr>
          <w:noProof/>
        </w:rPr>
        <w:t xml:space="preserve">community group members, including </w:t>
      </w:r>
      <w:r w:rsidRPr="008C341A">
        <w:rPr>
          <w:noProof/>
        </w:rPr>
        <w:t>you</w:t>
      </w:r>
      <w:r w:rsidR="00D02A32">
        <w:rPr>
          <w:noProof/>
        </w:rPr>
        <w:t xml:space="preserve">th </w:t>
      </w:r>
      <w:r w:rsidRPr="008C341A">
        <w:rPr>
          <w:noProof/>
        </w:rPr>
        <w:t>and their families</w:t>
      </w:r>
      <w:r w:rsidR="003838FD">
        <w:rPr>
          <w:noProof/>
        </w:rPr>
        <w:t xml:space="preserve">.  </w:t>
      </w:r>
    </w:p>
    <w:p w:rsidR="00F806EE" w:rsidRDefault="00F806EE" w:rsidP="00E84EB7">
      <w:pPr>
        <w:spacing w:after="0" w:line="240" w:lineRule="auto"/>
        <w:rPr>
          <w:noProof/>
        </w:rPr>
      </w:pPr>
    </w:p>
    <w:p w:rsidR="003838FD" w:rsidRDefault="003838FD" w:rsidP="00E84EB7">
      <w:pPr>
        <w:spacing w:after="0" w:line="240" w:lineRule="auto"/>
        <w:rPr>
          <w:noProof/>
        </w:rPr>
      </w:pPr>
      <w:r w:rsidRPr="008C1050">
        <w:rPr>
          <w:noProof/>
        </w:rPr>
        <w:t>The Mann’s summer 2015 season officially opens this weekend with All Time Low on the Sky</w:t>
      </w:r>
      <w:r w:rsidR="003724EB" w:rsidRPr="008C1050">
        <w:rPr>
          <w:noProof/>
        </w:rPr>
        <w:t>line Stage (Frida</w:t>
      </w:r>
      <w:r w:rsidR="003C2EEB">
        <w:rPr>
          <w:noProof/>
        </w:rPr>
        <w:t>y, May 22) followed by the sold-</w:t>
      </w:r>
      <w:r w:rsidR="003724EB" w:rsidRPr="008C1050">
        <w:rPr>
          <w:noProof/>
        </w:rPr>
        <w:t xml:space="preserve">out Ed Sheeran concert on the Mann’s main stage on Tuesday, May 26.  For complete concert information, visit </w:t>
      </w:r>
      <w:hyperlink r:id="rId9" w:history="1">
        <w:r w:rsidR="003724EB" w:rsidRPr="008C1050">
          <w:rPr>
            <w:rStyle w:val="Hyperlink"/>
            <w:noProof/>
          </w:rPr>
          <w:t>www.manncenter.org</w:t>
        </w:r>
      </w:hyperlink>
      <w:r w:rsidR="003724EB" w:rsidRPr="008C1050">
        <w:rPr>
          <w:noProof/>
        </w:rPr>
        <w:t>.</w:t>
      </w:r>
    </w:p>
    <w:p w:rsidR="00E84EB7" w:rsidRPr="008C1050" w:rsidRDefault="00E84EB7" w:rsidP="00E84EB7">
      <w:pPr>
        <w:spacing w:after="0" w:line="240" w:lineRule="auto"/>
        <w:rPr>
          <w:noProof/>
        </w:rPr>
      </w:pPr>
    </w:p>
    <w:p w:rsidR="008C1050" w:rsidRPr="00E84EB7" w:rsidRDefault="008C1050" w:rsidP="00E84EB7">
      <w:pPr>
        <w:pStyle w:val="NormalWeb"/>
        <w:shd w:val="clear" w:color="auto" w:fill="FFFFFF"/>
        <w:spacing w:before="0" w:beforeAutospacing="0" w:after="0" w:afterAutospacing="0"/>
        <w:rPr>
          <w:rFonts w:asciiTheme="minorHAnsi" w:hAnsiTheme="minorHAnsi"/>
          <w:b/>
          <w:i/>
          <w:sz w:val="22"/>
          <w:szCs w:val="22"/>
        </w:rPr>
      </w:pPr>
      <w:r w:rsidRPr="00E84EB7">
        <w:rPr>
          <w:rStyle w:val="bwuline"/>
          <w:rFonts w:asciiTheme="minorHAnsi" w:hAnsiTheme="minorHAnsi" w:cs="Arial"/>
          <w:b/>
          <w:bCs/>
          <w:i/>
          <w:sz w:val="22"/>
          <w:szCs w:val="22"/>
        </w:rPr>
        <w:t>About Citizens Financial Group, Inc.</w:t>
      </w:r>
    </w:p>
    <w:p w:rsidR="008C1050" w:rsidRPr="008C1050" w:rsidRDefault="008C1050" w:rsidP="00E84EB7">
      <w:pPr>
        <w:pStyle w:val="NormalWeb"/>
        <w:shd w:val="clear" w:color="auto" w:fill="FFFFFF"/>
        <w:spacing w:before="0" w:beforeAutospacing="0" w:after="0" w:afterAutospacing="0"/>
        <w:rPr>
          <w:rFonts w:asciiTheme="minorHAnsi" w:hAnsiTheme="minorHAnsi" w:cs="Arial"/>
          <w:sz w:val="22"/>
          <w:szCs w:val="22"/>
        </w:rPr>
      </w:pPr>
      <w:r w:rsidRPr="008C1050">
        <w:rPr>
          <w:rFonts w:asciiTheme="minorHAnsi" w:hAnsiTheme="minorHAnsi" w:cs="Arial"/>
          <w:sz w:val="22"/>
          <w:szCs w:val="22"/>
        </w:rPr>
        <w:t>Citizens Financial Group, Inc. is one of the nation’s oldest and largest financial institutions, with $136.5 billion in assets as of March 31, 2015. Headquartered in Providence, Rhode Island, Citizens offers a broad range of retail and commercial banking products and services to individuals, small businesses, middle-market companies, large corporations and institutions. In Consumer Banking, Citizens helps its retail customers “bank better” with mobile and online banking, a 24/7 customer contact center and the convenience of approximately 3,200 ATMs and approximately 1,200 Citizens Bank branches in 11 states in the New England, Mid-Atlantic and Midwest regions. Citizens also provides mortgage lending, auto lending, student lending and commercial banking services in select markets nationwide. In Commercial Banking, Citizens offers corporate, institutional and not-for-profit clients a full range of wholesale banking products and services including lending and deposits, capital markets, treasury services, foreign exchange and interest hedging, leasing and asset finance, specialty finance and trade finance. Citizens operates through its subsidiaries Citizens Bank, N.A., and Citizens Bank of</w:t>
      </w:r>
      <w:r w:rsidRPr="008C1050">
        <w:rPr>
          <w:rStyle w:val="apple-converted-space"/>
          <w:rFonts w:asciiTheme="minorHAnsi" w:hAnsiTheme="minorHAnsi" w:cs="Arial"/>
          <w:sz w:val="22"/>
          <w:szCs w:val="22"/>
        </w:rPr>
        <w:t> </w:t>
      </w:r>
      <w:r w:rsidRPr="008C1050">
        <w:rPr>
          <w:rFonts w:asciiTheme="minorHAnsi" w:hAnsiTheme="minorHAnsi" w:cs="Arial"/>
          <w:sz w:val="22"/>
          <w:szCs w:val="22"/>
        </w:rPr>
        <w:t>Pennsylvania. Additional information about Citizens and its full line of products and services can be found at</w:t>
      </w:r>
      <w:r w:rsidRPr="008C1050">
        <w:rPr>
          <w:rStyle w:val="apple-converted-space"/>
          <w:rFonts w:asciiTheme="minorHAnsi" w:hAnsiTheme="minorHAnsi" w:cs="Arial"/>
          <w:sz w:val="22"/>
          <w:szCs w:val="22"/>
        </w:rPr>
        <w:t> </w:t>
      </w:r>
      <w:hyperlink r:id="rId10" w:history="1">
        <w:r w:rsidRPr="008C1050">
          <w:rPr>
            <w:rStyle w:val="Hyperlink"/>
            <w:rFonts w:asciiTheme="minorHAnsi" w:hAnsiTheme="minorHAnsi" w:cs="Arial"/>
            <w:sz w:val="22"/>
            <w:szCs w:val="22"/>
          </w:rPr>
          <w:t>www.citizensbank.com</w:t>
        </w:r>
      </w:hyperlink>
      <w:r w:rsidRPr="008C1050">
        <w:rPr>
          <w:rFonts w:asciiTheme="minorHAnsi" w:hAnsiTheme="minorHAnsi" w:cs="Arial"/>
          <w:sz w:val="22"/>
          <w:szCs w:val="22"/>
        </w:rPr>
        <w:t>.</w:t>
      </w:r>
    </w:p>
    <w:p w:rsidR="00A27A97" w:rsidRPr="008C1050" w:rsidRDefault="00A27A97" w:rsidP="00E84EB7">
      <w:pPr>
        <w:spacing w:after="0" w:line="240" w:lineRule="auto"/>
        <w:ind w:left="2160" w:hanging="1440"/>
        <w:rPr>
          <w:noProof/>
        </w:rPr>
      </w:pPr>
    </w:p>
    <w:p w:rsidR="00A27A97" w:rsidRPr="00E84EB7" w:rsidRDefault="00A27A97" w:rsidP="00E84EB7">
      <w:pPr>
        <w:spacing w:after="0" w:line="240" w:lineRule="auto"/>
        <w:rPr>
          <w:rFonts w:eastAsia="Calibri" w:cs="Arial"/>
          <w:b/>
          <w:i/>
          <w:color w:val="000000"/>
        </w:rPr>
      </w:pPr>
      <w:r w:rsidRPr="00E84EB7">
        <w:rPr>
          <w:rFonts w:eastAsia="Calibri" w:cs="Arial"/>
          <w:b/>
          <w:i/>
          <w:color w:val="000000"/>
        </w:rPr>
        <w:t>About the Mann</w:t>
      </w:r>
    </w:p>
    <w:p w:rsidR="00A27A97" w:rsidRDefault="00A27A97" w:rsidP="00E84EB7">
      <w:pPr>
        <w:spacing w:after="0" w:line="240" w:lineRule="auto"/>
      </w:pPr>
      <w:r w:rsidRPr="008C1050">
        <w:rPr>
          <w:rFonts w:eastAsia="Calibri" w:cs="Arial"/>
          <w:color w:val="000000"/>
        </w:rPr>
        <w:t>As one of the most important outdoor music centers in the country, the Mann presents premiere artists in a world-class, entertainment destination in association</w:t>
      </w:r>
      <w:r w:rsidRPr="00F64245">
        <w:rPr>
          <w:rFonts w:eastAsia="Calibri" w:cs="Arial"/>
          <w:color w:val="000000"/>
        </w:rPr>
        <w:t xml:space="preserve"> with AEG Live.  Each summer season, renowned symphony orchestras, iconic rock stars and the latest touring artists in indie rock, hip hop, R&amp;B and pop take the stage here, and today’s success is a nod to the venue’s storied history.  The Mann has been the summer home of The Philadelphia Orchestra since the 1930s and </w:t>
      </w:r>
      <w:r w:rsidR="006B22F5" w:rsidRPr="00F64245">
        <w:rPr>
          <w:rFonts w:eastAsia="Calibri" w:cs="Arial"/>
          <w:color w:val="000000"/>
        </w:rPr>
        <w:t xml:space="preserve">has </w:t>
      </w:r>
      <w:r w:rsidRPr="00F64245">
        <w:rPr>
          <w:rFonts w:eastAsia="Calibri" w:cs="Arial"/>
          <w:color w:val="000000"/>
        </w:rPr>
        <w:t xml:space="preserve">presented critically acclaimed performers in every decade since then.  Located in the heart of Philadelphia’s Fairmount Park, the Mann hosts more than 170,000 visitors annually.  Signature concert experiences are surrounded by Philadelphia’s stunning skyline and include seats beneath the Mann’s magnificent shed; picnics, blankets and music under the stars on its famous lawn; and dining in Crescendo, the venue’s spectacular tented restaurant.  For more information, visit </w:t>
      </w:r>
      <w:hyperlink r:id="rId11" w:history="1">
        <w:r w:rsidR="003C2EEB" w:rsidRPr="00C31BF0">
          <w:rPr>
            <w:rStyle w:val="Hyperlink"/>
          </w:rPr>
          <w:t>www.manncenter.org</w:t>
        </w:r>
      </w:hyperlink>
      <w:r w:rsidR="003C2EEB">
        <w:t>.</w:t>
      </w:r>
    </w:p>
    <w:p w:rsidR="003C2EEB" w:rsidRPr="003C2EEB" w:rsidRDefault="003C2EEB" w:rsidP="006B22F5">
      <w:pPr>
        <w:spacing w:after="0"/>
        <w:rPr>
          <w:rFonts w:eastAsia="Calibri"/>
          <w:color w:val="000000"/>
        </w:rPr>
      </w:pPr>
    </w:p>
    <w:p w:rsidR="006B22F5" w:rsidRPr="00F64245" w:rsidRDefault="006B22F5" w:rsidP="006B22F5">
      <w:pPr>
        <w:spacing w:after="0"/>
        <w:rPr>
          <w:rFonts w:eastAsia="Calibri" w:cs="Arial"/>
          <w:color w:val="000000"/>
        </w:rPr>
      </w:pPr>
    </w:p>
    <w:p w:rsidR="006B22F5" w:rsidRPr="00F64245" w:rsidRDefault="006B22F5" w:rsidP="006B22F5">
      <w:pPr>
        <w:spacing w:after="0"/>
        <w:jc w:val="center"/>
        <w:rPr>
          <w:rFonts w:eastAsia="Calibri" w:cs="Arial"/>
          <w:color w:val="000000"/>
        </w:rPr>
      </w:pPr>
      <w:r w:rsidRPr="00F64245">
        <w:rPr>
          <w:rFonts w:eastAsia="Calibri" w:cs="Arial"/>
          <w:color w:val="000000"/>
        </w:rPr>
        <w:t xml:space="preserve"># # # </w:t>
      </w:r>
    </w:p>
    <w:p w:rsidR="0051013C" w:rsidRDefault="0051013C" w:rsidP="00E66D72">
      <w:pPr>
        <w:ind w:left="2160" w:hanging="1440"/>
        <w:rPr>
          <w:noProof/>
          <w:sz w:val="24"/>
          <w:szCs w:val="24"/>
        </w:rPr>
      </w:pPr>
      <w:r>
        <w:rPr>
          <w:noProof/>
          <w:sz w:val="24"/>
          <w:szCs w:val="24"/>
        </w:rPr>
        <w:tab/>
      </w:r>
    </w:p>
    <w:p w:rsidR="0051013C" w:rsidRDefault="0051013C" w:rsidP="00E66D72">
      <w:pPr>
        <w:ind w:left="2160" w:hanging="1440"/>
        <w:rPr>
          <w:noProof/>
          <w:sz w:val="24"/>
          <w:szCs w:val="24"/>
        </w:rPr>
      </w:pPr>
      <w:r>
        <w:rPr>
          <w:noProof/>
          <w:sz w:val="24"/>
          <w:szCs w:val="24"/>
        </w:rPr>
        <w:tab/>
      </w:r>
    </w:p>
    <w:p w:rsidR="00057A1D" w:rsidRDefault="00057A1D" w:rsidP="006F6A0D">
      <w:pPr>
        <w:ind w:left="2160"/>
        <w:rPr>
          <w:noProof/>
          <w:sz w:val="24"/>
          <w:szCs w:val="24"/>
        </w:rPr>
      </w:pPr>
    </w:p>
    <w:p w:rsidR="006F6A0D" w:rsidRPr="006F6A0D" w:rsidRDefault="006F6A0D" w:rsidP="006F6A0D">
      <w:pPr>
        <w:ind w:left="2160"/>
      </w:pPr>
      <w:r>
        <w:rPr>
          <w:noProof/>
          <w:sz w:val="24"/>
          <w:szCs w:val="24"/>
        </w:rPr>
        <w:t xml:space="preserve">  </w:t>
      </w:r>
    </w:p>
    <w:p w:rsidR="006F6A0D" w:rsidRDefault="006F6A0D" w:rsidP="006F6A0D">
      <w:pPr>
        <w:jc w:val="center"/>
        <w:rPr>
          <w:noProof/>
          <w:sz w:val="24"/>
          <w:szCs w:val="24"/>
        </w:rPr>
      </w:pPr>
    </w:p>
    <w:p w:rsidR="00F97C22" w:rsidRDefault="00F97C22"/>
    <w:sectPr w:rsidR="00F97C22" w:rsidSect="00F806EE">
      <w:pgSz w:w="12240" w:h="15840"/>
      <w:pgMar w:top="72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22"/>
    <w:rsid w:val="00057A1D"/>
    <w:rsid w:val="000A46C9"/>
    <w:rsid w:val="001D6726"/>
    <w:rsid w:val="002E6D6F"/>
    <w:rsid w:val="003724EB"/>
    <w:rsid w:val="003838FD"/>
    <w:rsid w:val="003C2EEB"/>
    <w:rsid w:val="004055C5"/>
    <w:rsid w:val="00417E2C"/>
    <w:rsid w:val="004370F0"/>
    <w:rsid w:val="0051013C"/>
    <w:rsid w:val="00591B0C"/>
    <w:rsid w:val="005B2DCE"/>
    <w:rsid w:val="0062777E"/>
    <w:rsid w:val="006B22F5"/>
    <w:rsid w:val="006F6A0D"/>
    <w:rsid w:val="00874CAF"/>
    <w:rsid w:val="008C1050"/>
    <w:rsid w:val="008C341A"/>
    <w:rsid w:val="00955573"/>
    <w:rsid w:val="0095622B"/>
    <w:rsid w:val="00A27A97"/>
    <w:rsid w:val="00AF5EC0"/>
    <w:rsid w:val="00B87065"/>
    <w:rsid w:val="00CD7131"/>
    <w:rsid w:val="00D02A32"/>
    <w:rsid w:val="00D270C5"/>
    <w:rsid w:val="00E303F8"/>
    <w:rsid w:val="00E66D72"/>
    <w:rsid w:val="00E84EB7"/>
    <w:rsid w:val="00EA5D94"/>
    <w:rsid w:val="00ED1E8B"/>
    <w:rsid w:val="00F024EE"/>
    <w:rsid w:val="00F64245"/>
    <w:rsid w:val="00F806EE"/>
    <w:rsid w:val="00F84CD3"/>
    <w:rsid w:val="00F92BAF"/>
    <w:rsid w:val="00F9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9525E-A658-4D2D-905D-98685529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C22"/>
    <w:rPr>
      <w:rFonts w:ascii="Tahoma" w:hAnsi="Tahoma" w:cs="Tahoma"/>
      <w:sz w:val="16"/>
      <w:szCs w:val="16"/>
    </w:rPr>
  </w:style>
  <w:style w:type="character" w:styleId="Hyperlink">
    <w:name w:val="Hyperlink"/>
    <w:basedOn w:val="DefaultParagraphFont"/>
    <w:uiPriority w:val="99"/>
    <w:rsid w:val="00A27A97"/>
    <w:rPr>
      <w:color w:val="0000FF"/>
      <w:u w:val="single"/>
    </w:rPr>
  </w:style>
  <w:style w:type="paragraph" w:styleId="Revision">
    <w:name w:val="Revision"/>
    <w:hidden/>
    <w:uiPriority w:val="99"/>
    <w:semiHidden/>
    <w:rsid w:val="00ED1E8B"/>
    <w:pPr>
      <w:spacing w:after="0" w:line="240" w:lineRule="auto"/>
    </w:pPr>
  </w:style>
  <w:style w:type="paragraph" w:styleId="NormalWeb">
    <w:name w:val="Normal (Web)"/>
    <w:basedOn w:val="Normal"/>
    <w:uiPriority w:val="99"/>
    <w:semiHidden/>
    <w:unhideWhenUsed/>
    <w:rsid w:val="008C1050"/>
    <w:pPr>
      <w:spacing w:before="100" w:beforeAutospacing="1" w:after="100" w:afterAutospacing="1" w:line="240" w:lineRule="auto"/>
    </w:pPr>
    <w:rPr>
      <w:rFonts w:ascii="Times New Roman" w:hAnsi="Times New Roman" w:cs="Times New Roman"/>
      <w:sz w:val="24"/>
      <w:szCs w:val="24"/>
    </w:rPr>
  </w:style>
  <w:style w:type="character" w:customStyle="1" w:styleId="bwuline">
    <w:name w:val="bwuline"/>
    <w:basedOn w:val="DefaultParagraphFont"/>
    <w:rsid w:val="008C1050"/>
  </w:style>
  <w:style w:type="character" w:customStyle="1" w:styleId="apple-converted-space">
    <w:name w:val="apple-converted-space"/>
    <w:basedOn w:val="DefaultParagraphFont"/>
    <w:rsid w:val="008C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ehler@bellevue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taylor@devineandpartn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manncenter.org" TargetMode="External"/><Relationship Id="rId5" Type="http://schemas.openxmlformats.org/officeDocument/2006/relationships/image" Target="media/image1.wmf"/><Relationship Id="rId10" Type="http://schemas.openxmlformats.org/officeDocument/2006/relationships/hyperlink" Target="http://cts.businesswire.com/ct/CT?id=smartlink&amp;url=http%3A%2F%2Fwww.citizensbank.com&amp;esheet=51084057&amp;newsitemid=20150422005417&amp;lan=en-US&amp;anchor=www.citizensbank.com&amp;index=4&amp;md5=a90475089ce1f7d9593d9de57ecf21ad" TargetMode="External"/><Relationship Id="rId4" Type="http://schemas.openxmlformats.org/officeDocument/2006/relationships/webSettings" Target="webSettings.xml"/><Relationship Id="rId9" Type="http://schemas.openxmlformats.org/officeDocument/2006/relationships/hyperlink" Target="http://www.mann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EAAE-B62E-47A2-8ABF-3A1FF64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Brianna Taylor</cp:lastModifiedBy>
  <cp:revision>5</cp:revision>
  <cp:lastPrinted>2015-05-15T21:07:00Z</cp:lastPrinted>
  <dcterms:created xsi:type="dcterms:W3CDTF">2015-05-14T15:52:00Z</dcterms:created>
  <dcterms:modified xsi:type="dcterms:W3CDTF">2015-05-20T16:59:00Z</dcterms:modified>
</cp:coreProperties>
</file>